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E4" w:rsidRPr="00D047EA" w:rsidRDefault="00D612E4" w:rsidP="00DD09BE">
      <w:pPr>
        <w:keepNext/>
        <w:snapToGrid w:val="0"/>
        <w:spacing w:line="276" w:lineRule="auto"/>
        <w:jc w:val="center"/>
        <w:outlineLvl w:val="1"/>
        <w:rPr>
          <w:b/>
          <w:bCs/>
          <w:sz w:val="24"/>
          <w:szCs w:val="28"/>
          <w:lang w:eastAsia="ru-RU"/>
        </w:rPr>
      </w:pPr>
      <w:r w:rsidRPr="00D047EA">
        <w:rPr>
          <w:b/>
          <w:bCs/>
          <w:sz w:val="24"/>
          <w:szCs w:val="28"/>
          <w:lang w:eastAsia="ru-RU"/>
        </w:rPr>
        <w:t>МУНИЦИПАЛЬНОЕ ОБЩЕОБРАЗОВАТЕЛЬНОЕ УЧРЕЖДЕНИЕ</w:t>
      </w:r>
    </w:p>
    <w:p w:rsidR="00D612E4" w:rsidRPr="00D047EA" w:rsidRDefault="00D612E4" w:rsidP="00DD09BE">
      <w:pPr>
        <w:keepNext/>
        <w:snapToGrid w:val="0"/>
        <w:spacing w:line="276" w:lineRule="auto"/>
        <w:jc w:val="center"/>
        <w:outlineLvl w:val="1"/>
        <w:rPr>
          <w:b/>
          <w:bCs/>
          <w:sz w:val="24"/>
          <w:szCs w:val="28"/>
          <w:lang w:eastAsia="ru-RU"/>
        </w:rPr>
      </w:pPr>
      <w:r w:rsidRPr="00D047EA">
        <w:rPr>
          <w:b/>
          <w:bCs/>
          <w:sz w:val="24"/>
          <w:szCs w:val="28"/>
          <w:lang w:eastAsia="ru-RU"/>
        </w:rPr>
        <w:t xml:space="preserve"> «</w:t>
      </w:r>
      <w:r w:rsidR="00893C59" w:rsidRPr="00D047EA">
        <w:rPr>
          <w:b/>
          <w:bCs/>
          <w:sz w:val="24"/>
          <w:szCs w:val="28"/>
          <w:lang w:eastAsia="ru-RU"/>
        </w:rPr>
        <w:t>РАССВЕТСКАЯ ОСНОВНАЯ ШКОЛА»</w:t>
      </w:r>
    </w:p>
    <w:p w:rsidR="00D612E4" w:rsidRPr="00D612E4" w:rsidRDefault="00D612E4" w:rsidP="00DD09BE">
      <w:pPr>
        <w:keepNext/>
        <w:snapToGrid w:val="0"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612E4" w:rsidRPr="00D612E4" w:rsidRDefault="00D612E4" w:rsidP="00DD09BE">
      <w:pPr>
        <w:keepNext/>
        <w:snapToGrid w:val="0"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</w:p>
    <w:tbl>
      <w:tblPr>
        <w:tblW w:w="4963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12E4" w:rsidRPr="00D612E4" w:rsidTr="007001FB">
        <w:trPr>
          <w:trHeight w:val="2220"/>
        </w:trPr>
        <w:tc>
          <w:tcPr>
            <w:tcW w:w="5000" w:type="pct"/>
            <w:hideMark/>
          </w:tcPr>
          <w:tbl>
            <w:tblPr>
              <w:tblW w:w="981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7"/>
              <w:gridCol w:w="3466"/>
              <w:gridCol w:w="3112"/>
            </w:tblGrid>
            <w:tr w:rsidR="00FD0264" w:rsidRPr="0068331A" w:rsidTr="00772617">
              <w:trPr>
                <w:trHeight w:val="2122"/>
                <w:jc w:val="center"/>
              </w:trPr>
              <w:tc>
                <w:tcPr>
                  <w:tcW w:w="3237" w:type="dxa"/>
                  <w:shd w:val="clear" w:color="auto" w:fill="FFFFFF"/>
                  <w:hideMark/>
                </w:tcPr>
                <w:p w:rsidR="00FD0264" w:rsidRPr="0068331A" w:rsidRDefault="00D047EA" w:rsidP="00D047EA">
                  <w:pPr>
                    <w:adjustRightInd w:val="0"/>
                    <w:ind w:left="318" w:right="409"/>
                    <w:rPr>
                      <w:b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b/>
                      <w:kern w:val="2"/>
                      <w:sz w:val="24"/>
                      <w:szCs w:val="24"/>
                      <w:lang w:eastAsia="ko-KR"/>
                    </w:rPr>
                    <w:t>ПРИНЯТО</w:t>
                  </w:r>
                </w:p>
                <w:p w:rsidR="00FD0264" w:rsidRPr="00E7581E" w:rsidRDefault="00FD0264" w:rsidP="00D047EA">
                  <w:pPr>
                    <w:adjustRightInd w:val="0"/>
                    <w:spacing w:line="276" w:lineRule="auto"/>
                    <w:ind w:left="318" w:right="-1"/>
                    <w:rPr>
                      <w:b/>
                      <w:kern w:val="2"/>
                      <w:sz w:val="24"/>
                      <w:szCs w:val="28"/>
                      <w:lang w:eastAsia="ko-KR"/>
                    </w:rPr>
                  </w:pP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>на</w:t>
                  </w:r>
                  <w:r w:rsidRPr="00E7581E">
                    <w:rPr>
                      <w:spacing w:val="-2"/>
                      <w:kern w:val="2"/>
                      <w:sz w:val="24"/>
                      <w:szCs w:val="28"/>
                      <w:lang w:eastAsia="ko-KR"/>
                    </w:rPr>
                    <w:t xml:space="preserve"> </w:t>
                  </w: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>з</w:t>
                  </w:r>
                  <w:r w:rsidRPr="00E7581E">
                    <w:rPr>
                      <w:spacing w:val="1"/>
                      <w:kern w:val="2"/>
                      <w:sz w:val="24"/>
                      <w:szCs w:val="28"/>
                      <w:lang w:eastAsia="ko-KR"/>
                    </w:rPr>
                    <w:t>ас</w:t>
                  </w:r>
                  <w:r w:rsidRPr="00E7581E">
                    <w:rPr>
                      <w:spacing w:val="-1"/>
                      <w:kern w:val="2"/>
                      <w:sz w:val="24"/>
                      <w:szCs w:val="28"/>
                      <w:lang w:eastAsia="ko-KR"/>
                    </w:rPr>
                    <w:t>ед</w:t>
                  </w:r>
                  <w:r w:rsidRPr="00E7581E">
                    <w:rPr>
                      <w:spacing w:val="1"/>
                      <w:kern w:val="2"/>
                      <w:sz w:val="24"/>
                      <w:szCs w:val="28"/>
                      <w:lang w:eastAsia="ko-KR"/>
                    </w:rPr>
                    <w:t>а</w:t>
                  </w: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>н</w:t>
                  </w:r>
                  <w:r w:rsidRPr="00E7581E">
                    <w:rPr>
                      <w:spacing w:val="3"/>
                      <w:kern w:val="2"/>
                      <w:sz w:val="24"/>
                      <w:szCs w:val="28"/>
                      <w:lang w:eastAsia="ko-KR"/>
                    </w:rPr>
                    <w:t>и</w:t>
                  </w: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>и</w:t>
                  </w:r>
                </w:p>
                <w:p w:rsidR="00FD0264" w:rsidRPr="00E7581E" w:rsidRDefault="00FD0264" w:rsidP="00D047EA">
                  <w:pPr>
                    <w:wordWrap w:val="0"/>
                    <w:adjustRightInd w:val="0"/>
                    <w:spacing w:line="276" w:lineRule="auto"/>
                    <w:ind w:left="318" w:right="-1"/>
                    <w:rPr>
                      <w:kern w:val="2"/>
                      <w:sz w:val="24"/>
                      <w:szCs w:val="28"/>
                      <w:lang w:eastAsia="ko-KR"/>
                    </w:rPr>
                  </w:pP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 xml:space="preserve">Совета </w:t>
                  </w:r>
                  <w:r w:rsidR="00893C59">
                    <w:rPr>
                      <w:kern w:val="2"/>
                      <w:sz w:val="24"/>
                      <w:szCs w:val="28"/>
                      <w:lang w:eastAsia="ko-KR"/>
                    </w:rPr>
                    <w:t>школы</w:t>
                  </w:r>
                </w:p>
                <w:p w:rsidR="00FD0264" w:rsidRPr="00E7581E" w:rsidRDefault="00FD0264" w:rsidP="00D047EA">
                  <w:pPr>
                    <w:wordWrap w:val="0"/>
                    <w:adjustRightInd w:val="0"/>
                    <w:spacing w:line="276" w:lineRule="auto"/>
                    <w:ind w:left="318" w:right="-1"/>
                    <w:rPr>
                      <w:kern w:val="2"/>
                      <w:sz w:val="24"/>
                      <w:szCs w:val="28"/>
                      <w:lang w:eastAsia="ko-KR"/>
                    </w:rPr>
                  </w:pP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>Про</w:t>
                  </w:r>
                  <w:r w:rsidRPr="00E7581E">
                    <w:rPr>
                      <w:spacing w:val="1"/>
                      <w:kern w:val="2"/>
                      <w:sz w:val="24"/>
                      <w:szCs w:val="28"/>
                      <w:lang w:eastAsia="ko-KR"/>
                    </w:rPr>
                    <w:t>т</w:t>
                  </w: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>окол</w:t>
                  </w:r>
                  <w:r w:rsidRPr="00E7581E">
                    <w:rPr>
                      <w:spacing w:val="1"/>
                      <w:kern w:val="2"/>
                      <w:sz w:val="24"/>
                      <w:szCs w:val="28"/>
                      <w:lang w:eastAsia="ko-KR"/>
                    </w:rPr>
                    <w:t xml:space="preserve"> </w:t>
                  </w: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 xml:space="preserve">№ </w:t>
                  </w:r>
                  <w:r w:rsidR="00893C59">
                    <w:rPr>
                      <w:kern w:val="2"/>
                      <w:sz w:val="24"/>
                      <w:szCs w:val="28"/>
                      <w:lang w:eastAsia="ko-KR"/>
                    </w:rPr>
                    <w:t>2</w:t>
                  </w:r>
                </w:p>
                <w:p w:rsidR="00FD0264" w:rsidRPr="0068331A" w:rsidRDefault="00FD0264" w:rsidP="00D047EA">
                  <w:pPr>
                    <w:adjustRightInd w:val="0"/>
                    <w:ind w:left="318"/>
                    <w:rPr>
                      <w:rFonts w:eastAsia="Calibri"/>
                      <w:sz w:val="24"/>
                    </w:rPr>
                  </w:pP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>от</w:t>
                  </w:r>
                  <w:r w:rsidRPr="00E7581E">
                    <w:rPr>
                      <w:spacing w:val="-1"/>
                      <w:kern w:val="2"/>
                      <w:sz w:val="24"/>
                      <w:szCs w:val="28"/>
                      <w:lang w:eastAsia="ko-KR"/>
                    </w:rPr>
                    <w:t xml:space="preserve"> «</w:t>
                  </w: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 xml:space="preserve">23» марта </w:t>
                  </w:r>
                  <w:r w:rsidRPr="00E7581E">
                    <w:rPr>
                      <w:spacing w:val="-10"/>
                      <w:kern w:val="2"/>
                      <w:sz w:val="24"/>
                      <w:szCs w:val="28"/>
                      <w:lang w:eastAsia="ko-KR"/>
                    </w:rPr>
                    <w:t>2022</w:t>
                  </w:r>
                  <w:r w:rsidRPr="00E7581E">
                    <w:rPr>
                      <w:kern w:val="2"/>
                      <w:sz w:val="24"/>
                      <w:szCs w:val="28"/>
                      <w:lang w:eastAsia="ko-KR"/>
                    </w:rPr>
                    <w:t>г.</w:t>
                  </w:r>
                </w:p>
              </w:tc>
              <w:tc>
                <w:tcPr>
                  <w:tcW w:w="3466" w:type="dxa"/>
                  <w:shd w:val="clear" w:color="auto" w:fill="FFFFFF"/>
                  <w:hideMark/>
                </w:tcPr>
                <w:p w:rsidR="00FD0264" w:rsidRPr="0068331A" w:rsidRDefault="00D047EA" w:rsidP="00D047EA">
                  <w:pPr>
                    <w:adjustRightInd w:val="0"/>
                    <w:ind w:right="-21"/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  <w:sz w:val="24"/>
                    </w:rPr>
                    <w:t>СОГЛАСОВАНО</w:t>
                  </w:r>
                </w:p>
                <w:p w:rsidR="00FD0264" w:rsidRDefault="00FD0264" w:rsidP="00D047EA">
                  <w:pPr>
                    <w:adjustRightInd w:val="0"/>
                    <w:ind w:right="-21"/>
                    <w:rPr>
                      <w:rFonts w:eastAsia="Calibri"/>
                      <w:sz w:val="24"/>
                    </w:rPr>
                  </w:pPr>
                  <w:r w:rsidRPr="0068331A">
                    <w:rPr>
                      <w:rFonts w:eastAsia="Calibri"/>
                      <w:sz w:val="24"/>
                    </w:rPr>
                    <w:t>на</w:t>
                  </w:r>
                  <w:r w:rsidRPr="0068331A">
                    <w:rPr>
                      <w:rFonts w:eastAsia="Calibri"/>
                      <w:spacing w:val="-2"/>
                      <w:sz w:val="24"/>
                    </w:rPr>
                    <w:t xml:space="preserve"> </w:t>
                  </w:r>
                  <w:r w:rsidRPr="0068331A">
                    <w:rPr>
                      <w:rFonts w:eastAsia="Calibri"/>
                      <w:sz w:val="24"/>
                    </w:rPr>
                    <w:t>з</w:t>
                  </w:r>
                  <w:r w:rsidRPr="0068331A">
                    <w:rPr>
                      <w:rFonts w:eastAsia="Calibri"/>
                      <w:spacing w:val="1"/>
                      <w:sz w:val="24"/>
                    </w:rPr>
                    <w:t>асе</w:t>
                  </w:r>
                  <w:r w:rsidRPr="0068331A">
                    <w:rPr>
                      <w:rFonts w:eastAsia="Calibri"/>
                      <w:spacing w:val="-1"/>
                      <w:sz w:val="24"/>
                    </w:rPr>
                    <w:t>д</w:t>
                  </w:r>
                  <w:r w:rsidRPr="0068331A">
                    <w:rPr>
                      <w:rFonts w:eastAsia="Calibri"/>
                      <w:spacing w:val="1"/>
                      <w:sz w:val="24"/>
                    </w:rPr>
                    <w:t>а</w:t>
                  </w:r>
                  <w:r w:rsidRPr="0068331A">
                    <w:rPr>
                      <w:rFonts w:eastAsia="Calibri"/>
                      <w:sz w:val="24"/>
                    </w:rPr>
                    <w:t xml:space="preserve">нии </w:t>
                  </w:r>
                </w:p>
                <w:p w:rsidR="00FD0264" w:rsidRPr="0068331A" w:rsidRDefault="00FD0264" w:rsidP="00D047EA">
                  <w:pPr>
                    <w:adjustRightInd w:val="0"/>
                    <w:ind w:right="-21"/>
                    <w:rPr>
                      <w:rFonts w:eastAsia="Calibri"/>
                      <w:sz w:val="24"/>
                    </w:rPr>
                  </w:pPr>
                  <w:r w:rsidRPr="0068331A">
                    <w:rPr>
                      <w:rFonts w:eastAsia="Calibri"/>
                      <w:sz w:val="24"/>
                    </w:rPr>
                    <w:t>п</w:t>
                  </w:r>
                  <w:r w:rsidRPr="0068331A">
                    <w:rPr>
                      <w:rFonts w:eastAsia="Calibri"/>
                      <w:spacing w:val="-1"/>
                      <w:sz w:val="24"/>
                    </w:rPr>
                    <w:t>ед</w:t>
                  </w:r>
                  <w:r w:rsidRPr="0068331A">
                    <w:rPr>
                      <w:rFonts w:eastAsia="Calibri"/>
                      <w:spacing w:val="1"/>
                      <w:sz w:val="24"/>
                    </w:rPr>
                    <w:t>а</w:t>
                  </w:r>
                  <w:r w:rsidRPr="0068331A">
                    <w:rPr>
                      <w:rFonts w:eastAsia="Calibri"/>
                      <w:spacing w:val="2"/>
                      <w:sz w:val="24"/>
                    </w:rPr>
                    <w:t>г</w:t>
                  </w:r>
                  <w:r w:rsidRPr="0068331A">
                    <w:rPr>
                      <w:rFonts w:eastAsia="Calibri"/>
                      <w:sz w:val="24"/>
                    </w:rPr>
                    <w:t>оги</w:t>
                  </w:r>
                  <w:r w:rsidRPr="0068331A">
                    <w:rPr>
                      <w:rFonts w:eastAsia="Calibri"/>
                      <w:spacing w:val="2"/>
                      <w:sz w:val="24"/>
                    </w:rPr>
                    <w:t>ч</w:t>
                  </w:r>
                  <w:r w:rsidRPr="0068331A">
                    <w:rPr>
                      <w:rFonts w:eastAsia="Calibri"/>
                      <w:spacing w:val="-1"/>
                      <w:sz w:val="24"/>
                    </w:rPr>
                    <w:t>е</w:t>
                  </w:r>
                  <w:r w:rsidRPr="0068331A">
                    <w:rPr>
                      <w:rFonts w:eastAsia="Calibri"/>
                      <w:spacing w:val="1"/>
                      <w:sz w:val="24"/>
                    </w:rPr>
                    <w:t>с</w:t>
                  </w:r>
                  <w:r w:rsidRPr="0068331A">
                    <w:rPr>
                      <w:rFonts w:eastAsia="Calibri"/>
                      <w:sz w:val="24"/>
                    </w:rPr>
                    <w:t>кого</w:t>
                  </w:r>
                  <w:r w:rsidRPr="0068331A">
                    <w:rPr>
                      <w:rFonts w:eastAsia="Calibri"/>
                      <w:spacing w:val="-14"/>
                      <w:sz w:val="24"/>
                    </w:rPr>
                    <w:t xml:space="preserve"> </w:t>
                  </w:r>
                  <w:r w:rsidRPr="0068331A">
                    <w:rPr>
                      <w:rFonts w:eastAsia="Calibri"/>
                      <w:spacing w:val="1"/>
                      <w:sz w:val="24"/>
                    </w:rPr>
                    <w:t>с</w:t>
                  </w:r>
                  <w:r w:rsidRPr="0068331A">
                    <w:rPr>
                      <w:rFonts w:eastAsia="Calibri"/>
                      <w:sz w:val="24"/>
                    </w:rPr>
                    <w:t>о</w:t>
                  </w:r>
                  <w:r w:rsidRPr="0068331A">
                    <w:rPr>
                      <w:rFonts w:eastAsia="Calibri"/>
                      <w:spacing w:val="1"/>
                      <w:sz w:val="24"/>
                    </w:rPr>
                    <w:t>в</w:t>
                  </w:r>
                  <w:r w:rsidRPr="0068331A">
                    <w:rPr>
                      <w:rFonts w:eastAsia="Calibri"/>
                      <w:spacing w:val="-1"/>
                      <w:sz w:val="24"/>
                    </w:rPr>
                    <w:t>ет</w:t>
                  </w:r>
                  <w:r w:rsidRPr="0068331A">
                    <w:rPr>
                      <w:rFonts w:eastAsia="Calibri"/>
                      <w:spacing w:val="1"/>
                      <w:sz w:val="24"/>
                    </w:rPr>
                    <w:t>а</w:t>
                  </w:r>
                </w:p>
                <w:p w:rsidR="00FD0264" w:rsidRPr="003A5DB8" w:rsidRDefault="00FD0264" w:rsidP="00D047EA">
                  <w:pPr>
                    <w:tabs>
                      <w:tab w:val="left" w:pos="2240"/>
                    </w:tabs>
                    <w:adjustRightInd w:val="0"/>
                    <w:ind w:right="-21"/>
                    <w:rPr>
                      <w:rFonts w:eastAsia="Calibri"/>
                      <w:sz w:val="24"/>
                    </w:rPr>
                  </w:pPr>
                  <w:r w:rsidRPr="003A5DB8">
                    <w:rPr>
                      <w:rFonts w:eastAsia="Calibri"/>
                      <w:sz w:val="24"/>
                    </w:rPr>
                    <w:t>Про</w:t>
                  </w:r>
                  <w:r w:rsidRPr="003A5DB8">
                    <w:rPr>
                      <w:rFonts w:eastAsia="Calibri"/>
                      <w:spacing w:val="1"/>
                      <w:sz w:val="24"/>
                    </w:rPr>
                    <w:t>т</w:t>
                  </w:r>
                  <w:r w:rsidRPr="003A5DB8">
                    <w:rPr>
                      <w:rFonts w:eastAsia="Calibri"/>
                      <w:sz w:val="24"/>
                    </w:rPr>
                    <w:t>окол</w:t>
                  </w:r>
                  <w:r w:rsidRPr="003A5DB8">
                    <w:rPr>
                      <w:rFonts w:eastAsia="Calibri"/>
                      <w:spacing w:val="1"/>
                      <w:sz w:val="24"/>
                    </w:rPr>
                    <w:t xml:space="preserve"> </w:t>
                  </w:r>
                  <w:r w:rsidRPr="003A5DB8">
                    <w:rPr>
                      <w:rFonts w:eastAsia="Calibri"/>
                      <w:sz w:val="24"/>
                    </w:rPr>
                    <w:t xml:space="preserve">№ </w:t>
                  </w:r>
                  <w:r w:rsidR="00E970A5">
                    <w:rPr>
                      <w:rFonts w:eastAsia="Calibri"/>
                      <w:sz w:val="24"/>
                    </w:rPr>
                    <w:t>4</w:t>
                  </w:r>
                </w:p>
                <w:p w:rsidR="00FD0264" w:rsidRPr="0068331A" w:rsidRDefault="00FD0264" w:rsidP="00D047EA">
                  <w:pPr>
                    <w:adjustRightInd w:val="0"/>
                    <w:ind w:right="-21"/>
                    <w:rPr>
                      <w:rFonts w:eastAsia="Calibri"/>
                      <w:sz w:val="24"/>
                    </w:rPr>
                  </w:pPr>
                  <w:r w:rsidRPr="003A5DB8">
                    <w:rPr>
                      <w:rFonts w:eastAsia="Calibri"/>
                      <w:spacing w:val="-1"/>
                      <w:sz w:val="24"/>
                    </w:rPr>
                    <w:t>«</w:t>
                  </w:r>
                  <w:r w:rsidR="00E970A5">
                    <w:rPr>
                      <w:rFonts w:eastAsia="Calibri"/>
                      <w:sz w:val="24"/>
                    </w:rPr>
                    <w:t>25</w:t>
                  </w:r>
                  <w:r w:rsidRPr="003A5DB8">
                    <w:rPr>
                      <w:rFonts w:eastAsia="Calibri"/>
                      <w:sz w:val="24"/>
                    </w:rPr>
                    <w:t xml:space="preserve">» </w:t>
                  </w:r>
                  <w:r w:rsidR="00E970A5">
                    <w:rPr>
                      <w:rFonts w:eastAsia="Calibri"/>
                      <w:sz w:val="24"/>
                    </w:rPr>
                    <w:t>марта</w:t>
                  </w:r>
                  <w:r w:rsidRPr="003A5DB8">
                    <w:rPr>
                      <w:rFonts w:eastAsia="Calibri"/>
                      <w:sz w:val="24"/>
                    </w:rPr>
                    <w:t xml:space="preserve"> </w:t>
                  </w:r>
                  <w:r w:rsidRPr="003A5DB8">
                    <w:rPr>
                      <w:rFonts w:eastAsia="Calibri"/>
                      <w:spacing w:val="-10"/>
                      <w:sz w:val="24"/>
                    </w:rPr>
                    <w:t xml:space="preserve"> </w:t>
                  </w:r>
                  <w:r w:rsidRPr="003A5DB8">
                    <w:rPr>
                      <w:rFonts w:eastAsia="Calibri"/>
                      <w:sz w:val="24"/>
                    </w:rPr>
                    <w:t>202</w:t>
                  </w:r>
                  <w:r w:rsidR="003A5DB8" w:rsidRPr="003A5DB8">
                    <w:rPr>
                      <w:rFonts w:eastAsia="Calibri"/>
                      <w:sz w:val="24"/>
                    </w:rPr>
                    <w:t>2</w:t>
                  </w:r>
                  <w:r w:rsidRPr="003A5DB8">
                    <w:rPr>
                      <w:rFonts w:eastAsia="Calibri"/>
                      <w:sz w:val="24"/>
                    </w:rPr>
                    <w:t>г.</w:t>
                  </w:r>
                </w:p>
              </w:tc>
              <w:tc>
                <w:tcPr>
                  <w:tcW w:w="3112" w:type="dxa"/>
                  <w:shd w:val="clear" w:color="auto" w:fill="FFFFFF"/>
                  <w:hideMark/>
                </w:tcPr>
                <w:p w:rsidR="00FD0264" w:rsidRPr="0068331A" w:rsidRDefault="00D047EA" w:rsidP="00D047EA">
                  <w:pPr>
                    <w:adjustRightInd w:val="0"/>
                    <w:ind w:right="525"/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  <w:sz w:val="24"/>
                    </w:rPr>
                    <w:t>УТВЕРЖДЕНО</w:t>
                  </w:r>
                  <w:r w:rsidR="00FD0264" w:rsidRPr="0068331A">
                    <w:rPr>
                      <w:rFonts w:eastAsia="Calibri"/>
                      <w:spacing w:val="-1"/>
                      <w:sz w:val="24"/>
                    </w:rPr>
                    <w:t xml:space="preserve">       </w:t>
                  </w:r>
                </w:p>
                <w:p w:rsidR="00D047EA" w:rsidRDefault="00D047EA" w:rsidP="00D047EA">
                  <w:pPr>
                    <w:adjustRightInd w:val="0"/>
                    <w:spacing w:line="276" w:lineRule="auto"/>
                    <w:ind w:right="-1"/>
                    <w:rPr>
                      <w:rFonts w:eastAsia="Calibri"/>
                      <w:spacing w:val="-1"/>
                      <w:sz w:val="24"/>
                      <w:szCs w:val="28"/>
                    </w:rPr>
                  </w:pPr>
                  <w:r>
                    <w:rPr>
                      <w:rFonts w:eastAsia="Calibri"/>
                      <w:spacing w:val="-1"/>
                      <w:sz w:val="24"/>
                      <w:szCs w:val="28"/>
                    </w:rPr>
                    <w:t>приказом директора</w:t>
                  </w:r>
                </w:p>
                <w:p w:rsidR="00FD0264" w:rsidRPr="001C7C2B" w:rsidRDefault="00FD0264" w:rsidP="00D047EA">
                  <w:pPr>
                    <w:adjustRightInd w:val="0"/>
                    <w:spacing w:line="276" w:lineRule="auto"/>
                    <w:ind w:right="-1"/>
                    <w:rPr>
                      <w:rFonts w:eastAsia="Calibri"/>
                      <w:spacing w:val="1"/>
                      <w:sz w:val="24"/>
                      <w:szCs w:val="28"/>
                      <w:lang w:val="en-US"/>
                    </w:rPr>
                  </w:pPr>
                  <w:r w:rsidRPr="00E7581E">
                    <w:rPr>
                      <w:rFonts w:eastAsia="Calibri"/>
                      <w:spacing w:val="1"/>
                      <w:sz w:val="24"/>
                      <w:szCs w:val="28"/>
                    </w:rPr>
                    <w:t>МОУ «</w:t>
                  </w:r>
                  <w:r w:rsidR="00D047EA">
                    <w:rPr>
                      <w:rFonts w:eastAsia="Calibri"/>
                      <w:spacing w:val="1"/>
                      <w:sz w:val="24"/>
                      <w:szCs w:val="28"/>
                    </w:rPr>
                    <w:t xml:space="preserve">Рассветская ОШ» __________ </w:t>
                  </w:r>
                  <w:r w:rsidR="00893C59">
                    <w:rPr>
                      <w:rFonts w:eastAsia="Calibri"/>
                      <w:spacing w:val="1"/>
                      <w:sz w:val="24"/>
                      <w:szCs w:val="28"/>
                    </w:rPr>
                    <w:t>Ю.</w:t>
                  </w:r>
                  <w:r w:rsidR="00D047EA">
                    <w:rPr>
                      <w:rFonts w:eastAsia="Calibri"/>
                      <w:spacing w:val="1"/>
                      <w:sz w:val="24"/>
                      <w:szCs w:val="28"/>
                    </w:rPr>
                    <w:t xml:space="preserve"> </w:t>
                  </w:r>
                  <w:r w:rsidR="00893C59">
                    <w:rPr>
                      <w:rFonts w:eastAsia="Calibri"/>
                      <w:spacing w:val="1"/>
                      <w:sz w:val="24"/>
                      <w:szCs w:val="28"/>
                    </w:rPr>
                    <w:t>П.</w:t>
                  </w:r>
                  <w:r w:rsidR="00D047EA">
                    <w:rPr>
                      <w:rFonts w:eastAsia="Calibri"/>
                      <w:spacing w:val="1"/>
                      <w:sz w:val="24"/>
                      <w:szCs w:val="28"/>
                    </w:rPr>
                    <w:t xml:space="preserve"> </w:t>
                  </w:r>
                  <w:proofErr w:type="spellStart"/>
                  <w:r w:rsidR="00893C59">
                    <w:rPr>
                      <w:rFonts w:eastAsia="Calibri"/>
                      <w:spacing w:val="1"/>
                      <w:sz w:val="24"/>
                      <w:szCs w:val="28"/>
                    </w:rPr>
                    <w:t>Камаев</w:t>
                  </w:r>
                  <w:proofErr w:type="spellEnd"/>
                  <w:r w:rsidR="00D047EA">
                    <w:rPr>
                      <w:rFonts w:eastAsia="Calibri"/>
                      <w:spacing w:val="1"/>
                      <w:sz w:val="24"/>
                      <w:szCs w:val="28"/>
                    </w:rPr>
                    <w:t xml:space="preserve">    </w:t>
                  </w:r>
                  <w:r w:rsidRPr="00644FB6">
                    <w:rPr>
                      <w:rFonts w:eastAsia="Calibri"/>
                      <w:spacing w:val="-1"/>
                      <w:sz w:val="24"/>
                      <w:szCs w:val="28"/>
                    </w:rPr>
                    <w:t>от «</w:t>
                  </w:r>
                  <w:r w:rsidR="00E970A5">
                    <w:rPr>
                      <w:rFonts w:eastAsia="Calibri"/>
                      <w:sz w:val="24"/>
                      <w:szCs w:val="28"/>
                    </w:rPr>
                    <w:t>25</w:t>
                  </w:r>
                  <w:r w:rsidRPr="00644FB6">
                    <w:rPr>
                      <w:rFonts w:eastAsia="Calibri"/>
                      <w:spacing w:val="-1"/>
                      <w:sz w:val="24"/>
                      <w:szCs w:val="28"/>
                    </w:rPr>
                    <w:t xml:space="preserve">» </w:t>
                  </w:r>
                  <w:r w:rsidR="00E970A5">
                    <w:rPr>
                      <w:rFonts w:eastAsia="Calibri"/>
                      <w:sz w:val="24"/>
                      <w:szCs w:val="28"/>
                    </w:rPr>
                    <w:t>марта</w:t>
                  </w:r>
                  <w:r w:rsidRPr="00644FB6">
                    <w:rPr>
                      <w:rFonts w:eastAsia="Calibri"/>
                      <w:spacing w:val="-5"/>
                      <w:sz w:val="24"/>
                      <w:szCs w:val="28"/>
                    </w:rPr>
                    <w:t xml:space="preserve"> </w:t>
                  </w:r>
                  <w:r w:rsidRPr="00644FB6">
                    <w:rPr>
                      <w:rFonts w:eastAsia="Calibri"/>
                      <w:sz w:val="24"/>
                      <w:szCs w:val="28"/>
                    </w:rPr>
                    <w:t>2022г.</w:t>
                  </w:r>
                  <w:r w:rsidR="00E970A5">
                    <w:rPr>
                      <w:rFonts w:eastAsia="Calibri"/>
                      <w:sz w:val="24"/>
                      <w:szCs w:val="28"/>
                    </w:rPr>
                    <w:t xml:space="preserve"> № 16</w:t>
                  </w:r>
                </w:p>
              </w:tc>
            </w:tr>
          </w:tbl>
          <w:p w:rsidR="00D612E4" w:rsidRPr="00D612E4" w:rsidRDefault="00D612E4" w:rsidP="00DD09B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612E4" w:rsidRPr="00D612E4" w:rsidRDefault="00D612E4" w:rsidP="00DD09BE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D612E4" w:rsidRPr="00D612E4" w:rsidRDefault="00D612E4" w:rsidP="00DD09BE">
      <w:pPr>
        <w:spacing w:line="276" w:lineRule="auto"/>
        <w:jc w:val="center"/>
        <w:rPr>
          <w:b/>
          <w:sz w:val="28"/>
          <w:szCs w:val="28"/>
        </w:rPr>
      </w:pPr>
      <w:r w:rsidRPr="00D612E4">
        <w:rPr>
          <w:b/>
          <w:sz w:val="28"/>
          <w:szCs w:val="28"/>
        </w:rPr>
        <w:t>ПОЛОЖЕНИЕ</w:t>
      </w:r>
    </w:p>
    <w:p w:rsidR="001C7C2B" w:rsidRDefault="00D612E4" w:rsidP="00DD09BE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D612E4">
        <w:rPr>
          <w:b/>
          <w:sz w:val="28"/>
          <w:szCs w:val="28"/>
        </w:rPr>
        <w:t xml:space="preserve">о системе наставничества педагогических работников </w:t>
      </w:r>
      <w:proofErr w:type="gramStart"/>
      <w:r w:rsidRPr="00D612E4">
        <w:rPr>
          <w:b/>
          <w:sz w:val="28"/>
          <w:szCs w:val="28"/>
        </w:rPr>
        <w:t>в</w:t>
      </w:r>
      <w:proofErr w:type="gramEnd"/>
      <w:r w:rsidRPr="00D612E4">
        <w:rPr>
          <w:b/>
          <w:sz w:val="28"/>
          <w:szCs w:val="28"/>
        </w:rPr>
        <w:t xml:space="preserve"> </w:t>
      </w:r>
    </w:p>
    <w:p w:rsidR="00D612E4" w:rsidRPr="00D612E4" w:rsidRDefault="00D612E4" w:rsidP="00DD09BE">
      <w:pPr>
        <w:spacing w:line="276" w:lineRule="auto"/>
        <w:jc w:val="center"/>
        <w:rPr>
          <w:b/>
          <w:sz w:val="28"/>
          <w:szCs w:val="28"/>
        </w:rPr>
      </w:pPr>
      <w:r w:rsidRPr="00D612E4">
        <w:rPr>
          <w:b/>
          <w:sz w:val="28"/>
          <w:szCs w:val="28"/>
        </w:rPr>
        <w:t>МОУ «</w:t>
      </w:r>
      <w:r w:rsidR="00893C59">
        <w:rPr>
          <w:b/>
          <w:sz w:val="28"/>
          <w:szCs w:val="28"/>
        </w:rPr>
        <w:t>Рассветская ОШ</w:t>
      </w:r>
      <w:r w:rsidRPr="00D612E4">
        <w:rPr>
          <w:b/>
          <w:sz w:val="28"/>
          <w:szCs w:val="28"/>
        </w:rPr>
        <w:t>»</w:t>
      </w:r>
    </w:p>
    <w:p w:rsidR="00D612E4" w:rsidRPr="00D612E4" w:rsidRDefault="00D612E4" w:rsidP="00DD09BE">
      <w:pPr>
        <w:spacing w:line="276" w:lineRule="auto"/>
        <w:jc w:val="center"/>
        <w:rPr>
          <w:b/>
          <w:sz w:val="28"/>
          <w:szCs w:val="28"/>
        </w:rPr>
      </w:pPr>
    </w:p>
    <w:p w:rsidR="00DD09BE" w:rsidRDefault="00DD09BE" w:rsidP="00DD09BE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1. Общие положения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1.1. Настоящее Положение о системе наставничества педагогических работников в </w:t>
      </w:r>
      <w:r w:rsidRPr="00DD09BE">
        <w:rPr>
          <w:rFonts w:ascii="PT Astra Serif" w:hAnsi="PT Astra Serif"/>
          <w:color w:val="auto"/>
          <w:sz w:val="28"/>
          <w:szCs w:val="28"/>
        </w:rPr>
        <w:t>МОУ «</w:t>
      </w:r>
      <w:r w:rsidR="00893C59">
        <w:rPr>
          <w:rFonts w:ascii="PT Astra Serif" w:hAnsi="PT Astra Serif"/>
          <w:color w:val="auto"/>
          <w:sz w:val="28"/>
          <w:szCs w:val="28"/>
        </w:rPr>
        <w:t>Рассветская ОШ</w:t>
      </w:r>
      <w:r w:rsidRPr="00DD09BE">
        <w:rPr>
          <w:rFonts w:ascii="PT Astra Serif" w:hAnsi="PT Astra Serif"/>
          <w:color w:val="auto"/>
          <w:sz w:val="28"/>
          <w:szCs w:val="28"/>
        </w:rPr>
        <w:t>»</w:t>
      </w:r>
      <w:r w:rsidR="00454006">
        <w:rPr>
          <w:rFonts w:ascii="PT Astra Serif" w:hAnsi="PT Astra Serif"/>
          <w:color w:val="auto"/>
          <w:sz w:val="28"/>
          <w:szCs w:val="28"/>
        </w:rPr>
        <w:t xml:space="preserve"> (далее – Организация)</w:t>
      </w:r>
      <w:r>
        <w:rPr>
          <w:rFonts w:ascii="PT Astra Serif" w:hAnsi="PT Astra Serif"/>
          <w:color w:val="auto"/>
          <w:sz w:val="28"/>
          <w:szCs w:val="28"/>
        </w:rPr>
        <w:t xml:space="preserve"> определяет цели, задачи, формы и порядок осуществления наставничества (</w:t>
      </w:r>
      <w:r>
        <w:rPr>
          <w:rFonts w:ascii="PT Astra Serif" w:hAnsi="PT Astra Serif"/>
          <w:iCs/>
          <w:color w:val="auto"/>
          <w:sz w:val="28"/>
          <w:szCs w:val="28"/>
        </w:rPr>
        <w:t>далее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Положение). Данное Положение разработано в соответствии с нормативной правовой базой в сфере образования и наставничества.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1.2. В Положении используются следующие понятия: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 w:rsidRPr="00DD09BE">
        <w:rPr>
          <w:rFonts w:ascii="PT Astra Serif" w:hAnsi="PT Astra Serif"/>
          <w:bCs/>
          <w:i/>
          <w:color w:val="auto"/>
          <w:sz w:val="28"/>
          <w:szCs w:val="28"/>
        </w:rPr>
        <w:t>Наставник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DD09BE" w:rsidRDefault="00DD09BE" w:rsidP="00DD09BE">
      <w:pPr>
        <w:spacing w:line="276" w:lineRule="auto"/>
        <w:ind w:firstLine="709"/>
        <w:jc w:val="both"/>
        <w:rPr>
          <w:rFonts w:ascii="PT Astra Serif" w:hAnsi="PT Astra Serif"/>
        </w:rPr>
      </w:pPr>
      <w:r w:rsidRPr="00DD09BE">
        <w:rPr>
          <w:rFonts w:ascii="PT Astra Serif" w:hAnsi="PT Astra Serif"/>
          <w:i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DD09BE" w:rsidRDefault="00DD09BE" w:rsidP="00DD09BE">
      <w:pPr>
        <w:spacing w:line="276" w:lineRule="auto"/>
        <w:ind w:firstLine="709"/>
        <w:jc w:val="both"/>
        <w:rPr>
          <w:rFonts w:ascii="PT Astra Serif" w:hAnsi="PT Astra Serif"/>
        </w:rPr>
      </w:pPr>
      <w:r w:rsidRPr="00DD09BE">
        <w:rPr>
          <w:rFonts w:ascii="PT Astra Serif" w:hAnsi="PT Astra Serif"/>
          <w:i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 «равный 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DD09BE" w:rsidRDefault="00DD09BE" w:rsidP="00DD09BE">
      <w:pPr>
        <w:spacing w:line="276" w:lineRule="auto"/>
        <w:ind w:firstLine="709"/>
        <w:jc w:val="both"/>
        <w:rPr>
          <w:rFonts w:ascii="PT Astra Serif" w:hAnsi="PT Astra Serif"/>
        </w:rPr>
      </w:pPr>
      <w:r w:rsidRPr="00DD09BE">
        <w:rPr>
          <w:rFonts w:ascii="PT Astra Serif" w:hAnsi="PT Astra Serif"/>
          <w:i/>
          <w:sz w:val="28"/>
          <w:szCs w:val="28"/>
        </w:rPr>
        <w:t>Ведущий наставник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деятельность в рамках командного наставничества (</w:t>
      </w:r>
      <w:r>
        <w:rPr>
          <w:rFonts w:ascii="PT Astra Serif" w:hAnsi="PT Astra Serif"/>
          <w:sz w:val="28"/>
          <w:szCs w:val="28"/>
          <w:lang w:val="en-US"/>
        </w:rPr>
        <w:t>Team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 w:rsidRPr="00DD09BE">
        <w:rPr>
          <w:rFonts w:ascii="PT Astra Serif" w:hAnsi="PT Astra Serif"/>
          <w:bCs/>
          <w:i/>
          <w:color w:val="auto"/>
          <w:sz w:val="28"/>
          <w:szCs w:val="28"/>
        </w:rPr>
        <w:lastRenderedPageBreak/>
        <w:t>Наставляемый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 w:rsidRPr="00DD09BE">
        <w:rPr>
          <w:rFonts w:ascii="PT Astra Serif" w:hAnsi="PT Astra Serif"/>
          <w:bCs/>
          <w:i/>
          <w:iCs/>
          <w:color w:val="auto"/>
          <w:sz w:val="28"/>
          <w:szCs w:val="28"/>
        </w:rPr>
        <w:t>Индивидуальная образовательная траектория наставляемого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 (ИОТН) </w:t>
      </w:r>
      <w:r>
        <w:rPr>
          <w:rFonts w:ascii="PT Astra Serif" w:hAnsi="PT Astra Serif"/>
          <w:color w:val="auto"/>
          <w:sz w:val="28"/>
          <w:szCs w:val="28"/>
        </w:rPr>
        <w:t>–</w:t>
      </w:r>
      <w:r w:rsidR="002163FB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это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 w:rsidRPr="00DD09BE">
        <w:rPr>
          <w:rFonts w:ascii="PT Astra Serif" w:hAnsi="PT Astra Serif"/>
          <w:i/>
          <w:iCs/>
          <w:color w:val="auto"/>
          <w:sz w:val="28"/>
          <w:szCs w:val="28"/>
        </w:rPr>
        <w:t>Форма наставничества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 w:rsidRPr="00DD09BE">
        <w:rPr>
          <w:rFonts w:ascii="PT Astra Serif" w:hAnsi="PT Astra Serif"/>
          <w:i/>
          <w:iCs/>
          <w:color w:val="auto"/>
          <w:sz w:val="28"/>
          <w:szCs w:val="28"/>
        </w:rPr>
        <w:t>Программа наставничества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1.3. Основными принципами системы наставничества педагогических работников являются: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1) принцип научности, предполагающий применение научно обоснованных методик и технологий в сфере наставничества педагогических работников;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2) принцип системности и стратегической целостности, предполагающий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Организации;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легитимности,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подразумевающий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обеспечения суверенных прав личности,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добровольности, свободы выбора, учета многофакторности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в определении и совместной деятельности наставника и наставляемого;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6) принцип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аксиологичности</w:t>
      </w:r>
      <w:proofErr w:type="spellEnd"/>
      <w:r>
        <w:rPr>
          <w:rFonts w:ascii="PT Astra Serif" w:hAnsi="PT Astra Serif"/>
          <w:iCs/>
          <w:color w:val="auto"/>
          <w:sz w:val="28"/>
          <w:szCs w:val="28"/>
        </w:rPr>
        <w:t>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подразумевающий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личной ответственности,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8)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индивидуализации и персонализации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наставничества, направленный на сохранение индивидуальных приоритетов в создании для наставляемого индивидуальной траектории развития;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равенства,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признающий,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DD09BE" w:rsidRPr="00D0760F" w:rsidRDefault="00DD09BE" w:rsidP="00D0760F">
      <w:pPr>
        <w:pStyle w:val="Default"/>
        <w:spacing w:after="24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1.4. Участие в системе наставничества не должно наносить ущерба образовательному процессу Организации. Решение об освобождении наставника и наставляемого от выполнения должностных обязанностей для участия в мероприятиях плана реализации программы наставничества принимает руководитель Организации в исключительных случаях при условии обеспечения непрерывности образовательного процесса в Организации и замены их отсутствия.</w:t>
      </w:r>
    </w:p>
    <w:p w:rsidR="00DD09BE" w:rsidRDefault="00DD09BE" w:rsidP="00D0760F">
      <w:pPr>
        <w:pStyle w:val="Default"/>
        <w:spacing w:after="240"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2. Цель и задачи системы наставничества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2.1. </w:t>
      </w:r>
      <w:r>
        <w:rPr>
          <w:rFonts w:ascii="PT Astra Serif" w:hAnsi="PT Astra Serif"/>
          <w:iCs/>
          <w:color w:val="auto"/>
          <w:sz w:val="28"/>
          <w:szCs w:val="28"/>
        </w:rPr>
        <w:t>Цель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 – реализация комплекса мер по созданию эффективной среды наставничества в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2.2. </w:t>
      </w:r>
      <w:r>
        <w:rPr>
          <w:rFonts w:ascii="PT Astra Serif" w:hAnsi="PT Astra Serif"/>
          <w:iCs/>
          <w:color w:val="auto"/>
          <w:sz w:val="28"/>
          <w:szCs w:val="28"/>
        </w:rPr>
        <w:t>Задачи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работников: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созданию в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работников Организации, региональных систем научно-методического сопровождения педагогических работников и управленческих кадров;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увеличению числа закрепившихся в профессии педагогических кадров, в том числе молодых/начинающих педагогов;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Организации, в ознакомлении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ускорять процесс профессионального становления и развития педагога, в отношении которого осуществляется наставничество, развивать его способность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в выработке навыков профессионального поведения педагога, в отношении которого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4143DA" w:rsidRPr="001C7C2B" w:rsidRDefault="00DD09BE" w:rsidP="001C7C2B">
      <w:pPr>
        <w:pStyle w:val="Default"/>
        <w:spacing w:after="24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DD09BE" w:rsidRDefault="00DD09BE" w:rsidP="00D0760F">
      <w:pPr>
        <w:pStyle w:val="Default"/>
        <w:spacing w:after="240"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3. Формы наставничества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Организации применяются разнообразные формы наставничества («педагог – педагог», «руководитель Организации – педагог», «работодатель – студент», «педагог вуза/колледжа – молодой педагог Организации» и др.)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по отношению к наставнику или группе наставляемых. Формы наставничества используются как в одном виде, так и в комплексе, в зависимости от запланированных эффектов.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реализации наставничества в Организации применяются: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1. Виртуальное (дистанционное)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2. Наставничество в группе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3. Краткосрочное, или целеполагающее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4. Реверсивное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5. Ситуационное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DD09BE" w:rsidRPr="00D0760F" w:rsidRDefault="00DD09BE" w:rsidP="00D0760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6. Скоростное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однократная встреча наставляемого (наставляемых) с наставником более высокого уровня (профессионалом / компетентным лицом) с целью построения взаимоотношений с другими работниками, объединенными общими проблемами и интересами или обмена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DD09BE" w:rsidRDefault="00DD09BE" w:rsidP="00D0760F">
      <w:pPr>
        <w:pStyle w:val="Default"/>
        <w:spacing w:after="240"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lastRenderedPageBreak/>
        <w:t>4. Организация системы наставничества</w:t>
      </w:r>
    </w:p>
    <w:p w:rsidR="00DD09BE" w:rsidRPr="001C7C2B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4.1. Наставничество организуется на основании приказа руководителя Организации «</w:t>
      </w:r>
      <w:r w:rsidR="00454006" w:rsidRPr="00454006">
        <w:rPr>
          <w:rFonts w:ascii="PT Astra Serif" w:hAnsi="PT Astra Serif"/>
          <w:color w:val="auto"/>
          <w:sz w:val="28"/>
          <w:szCs w:val="28"/>
        </w:rPr>
        <w:t xml:space="preserve">О внедрении системы наставничества </w:t>
      </w:r>
      <w:r w:rsidR="00237CC7">
        <w:rPr>
          <w:rFonts w:ascii="PT Astra Serif" w:hAnsi="PT Astra Serif"/>
          <w:color w:val="auto"/>
          <w:sz w:val="28"/>
          <w:szCs w:val="28"/>
        </w:rPr>
        <w:t>в МОУ «</w:t>
      </w:r>
      <w:r w:rsidR="001C7C2B">
        <w:rPr>
          <w:rFonts w:ascii="PT Astra Serif" w:hAnsi="PT Astra Serif"/>
          <w:color w:val="auto"/>
          <w:sz w:val="28"/>
          <w:szCs w:val="28"/>
        </w:rPr>
        <w:t>Рассветская ОШ».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4.2. Педагогический работник назначается наставником с его письменного согласия приказом руководителя Организации.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 Руководитель Организации: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общее руководство и координацию внедрения (применения) системы (целевой модели) наставничества педагогических работников в Организации;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локальные акты Организации о внедрении (применении) модели наставничества и организации наставничества педагогических работников в Организации;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куратора (ведущего наставника) реализации программ наставничества, способствует отбору наставников и наставляемых, а также утверждает их;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дорожную карту (план мероприятий) по реализации положения о системе наставничества педагогических работников в Организации;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4.4. Куратор (ведущий наставник) реализации программ наставничества: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назначается руководителем Организации из числа заместителей руководителя;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своевременно (не менее одного раза в год) актуализирует информацию о наличии в Организации педагогов, которых необходимо включить в наставническую деятельность в качестве наставляемых;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предлагает руководителю Организации для утверждения состав школьного методического объединения наставников (при необходимости его создания);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разрабатывает дорожную карту (план мероприятий) по реализации положения о системе наставничества педагогических работников в Организации;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Организации / страницы, социальных сетей;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формирует банк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повышение уровня профессионального мастерства наставников, в том числе на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стажировочных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площадках и в базовых школах, с привлечением наставников из других Организаций;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курирует процесс разработки и реализации программ наставничества;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мониторинг реализации системы наставничества педагогических работников в Организации;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мониторинг эффективности и результативности реализации системы наставничества в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программ наставничества педагогических работников;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фиксирует данные о количестве участников программ наставничества в формах статистического наблюдения.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4.5. Старший наставник, наставник-специалист: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ведущим наставником принимает участие в разработке локальных актов и информационно-методического сопровождения в сфере наставничества педагогических работников в Организации;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ведет учет сведений о молодых/начинающих специалистах и иных категориях наставляемых и их наставниках; помогает подбирать и закрепляет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пары/группы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разрабатывает, апробирует и реализует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разработке методического сопровождения разнообразных форм наставничества педагогических работников;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подготовку участников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организационно-педагогическое, учебно-методическое, обеспечение реализации программ наставничества в Организации;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участвует в мониторинге реализации программ наставничества педагогических работников;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руководителем Организации, ведущим наставником участвует в разработке материальных и нематериальных стимулов поощрения наставников;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формировании банка лучших практик наставничества педагогических работников, информационном сопровождении программ наставничества на сайте (специализированной странице сайта) Организации и социальных сетях (совместно с ведущим наставником и системным администратором). </w:t>
      </w:r>
    </w:p>
    <w:p w:rsidR="00DD09BE" w:rsidRDefault="00DD09BE" w:rsidP="00DD09B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DD09BE" w:rsidRDefault="00DD09BE" w:rsidP="001C7C2B">
      <w:pPr>
        <w:pStyle w:val="Default"/>
        <w:spacing w:after="240"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5. Права и обязанности наставника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5.1. Права наставника: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привлекать для оказания помощи наставляемому других педагогических работников Организации с их согласия;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с заявлением к ведущему наставнику и руководителю Организации с просьбой о сложении с него обязанностей наставника;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мониторинг деятельности наставляемого в форме личной проверки выполнения заданий.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5.2. Обязанности наставника: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руководствоваться требованиями законодательства Российской Федерации, региональными и локальными нормативными правовыми актами Организации при осуществлении наставнической деятельности;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находиться во взаимодействии со всеми структурами Организации, осуществляющими работу с наставляемыми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включение наставляемых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укреплению и повышению уровня престижности преподавательской деятельности, организуя участие в мероприятиях для наставляемых различных уровней (профессиональные конкурсы, конференции, форумы и др.);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обсуждении вопросов, связанных с педагогической деятельностью наставляемых, вносить предложения о его поощрении или применении мер дисциплинарного воздействия;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рекомендовать участие наставляемых в профессиональных региональных и федеральных конкурсах, оказывать всестороннюю поддержку и методическое сопровождение.</w:t>
      </w:r>
    </w:p>
    <w:p w:rsidR="00DD09BE" w:rsidRDefault="00DD09BE" w:rsidP="00DD09BE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DD09BE" w:rsidRDefault="00DD09BE" w:rsidP="001C7C2B">
      <w:pPr>
        <w:pStyle w:val="Default"/>
        <w:spacing w:after="240"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6. Права и обязанности наставляемого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6.1. Права наставляемого: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систематически повышать свой профессиональный уровень;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составлении программы наставничества педагогических работников;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наставнику за помощью по вопросам, связанным с должностными обязанностями, профессиональной деятельностью;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вносить на рассмотрение предложения по совершенствованию программ наставничества педагогических работников Организации;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ведущему наставнику и руководителю Организации с ходатайством о замене старшего наставника, наставника-специалиста.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5.2. Обязанности наставляемого: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изучать Федеральный закон от 29 декабря 2012 г. № 273-ФЗ «Об образовании в Российской Федерации», иные федеральные, региональные, муниципальные и локальные нормативные правовые акты, </w:t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регулирующие образовательную деятельность, деятельность в сфере наставничества педагогических работников;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реализовывать мероприятия плана программы наставничества в установленные сроки;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соблюдать правила внутреннего трудового распорядка Организации;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знать обязанности, предусмотренные должностной инструкцией, основные направления профессиональной деятельности, полномочия и организацию работы в Организации;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выполнять указания и рекомендации наставника по исполнению должностных, профессиональных обязанностей;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устранять совместно с наставником допущенные ошибки и выявленные затруднения;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проявлять дисциплинированность, организованность и культуру в работе и учебе;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учиться у наставника передовым, инновационным методам и формам работы, правильно строить свои взаимоотношения с ним.</w:t>
      </w:r>
    </w:p>
    <w:p w:rsidR="00DD09BE" w:rsidRDefault="00DD09BE" w:rsidP="00DD09B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DD09BE" w:rsidRDefault="00DD09BE" w:rsidP="00DD09BE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Процесс формирования пар и групп наставников и педагогов,</w:t>
      </w:r>
    </w:p>
    <w:p w:rsidR="00DD09BE" w:rsidRDefault="00DD09BE" w:rsidP="00687B37">
      <w:pPr>
        <w:pStyle w:val="Default"/>
        <w:spacing w:after="240"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в отношении которых осуществляется наставничество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7.1. Формирование наставнических пар/групп осуществляется по основным критериям: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профессиональный профиль или личный (компетентностный) опыт наставника должны соответствовать запросам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 наставнической пары/группы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7.2. Сформированные на добровольной основе, с непосредственным участием ведущего наставника, старших наставников, наставников-специалистов и педагогов, в отношении которых осуществляется наставничество, пары/группы утверждаются приказом руководителя Организации.</w:t>
      </w:r>
    </w:p>
    <w:p w:rsidR="00E557B8" w:rsidRDefault="00E557B8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DD09BE" w:rsidRDefault="00DD09BE" w:rsidP="001C7C2B">
      <w:pPr>
        <w:pStyle w:val="Default"/>
        <w:spacing w:after="240"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8. Завершение программы наставничества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8.1. Завершение программы наставничества происходит в случае: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завершения плана мероприятий программы наставничества в полном объеме;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по инициативе наставника или наставляемого и/или обоюдному решению (по уважительным обстоятельствам);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 инициативе ведущего наставника (в случае недолжного исполнения программы наставничества в силу различных обстоятельств со стороны наставника и (или) наставляемого – форс-мажора).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8.2. Изменение сроков реализации программы наставничества педагогических работников.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По обоюдному согласию наставника и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педагогов возможно продление срока реализации программы наставничества или корректировка ее содержания (например, плана мероприятий, формы наставничества).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DD09BE" w:rsidRDefault="00DD09BE" w:rsidP="001C7C2B">
      <w:pPr>
        <w:pStyle w:val="Default"/>
        <w:spacing w:after="240" w:line="276" w:lineRule="auto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9. Условия публикации результатов программы наставничества педагогических работников на сайте Организации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9.1. Для размещения информации о реализации программы наставничества педагогических работников на официальном сайте Организации создается специальный раздел (рубрика).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сайте размещаются сведения о реализуемых </w:t>
      </w:r>
      <w:r>
        <w:rPr>
          <w:rFonts w:ascii="PT Astra Serif" w:hAnsi="PT Astra Serif"/>
          <w:color w:val="auto"/>
          <w:sz w:val="28"/>
          <w:szCs w:val="28"/>
        </w:rPr>
        <w:t xml:space="preserve">программах наставничества педагогических работников, базы наставников и наставляемых, лучшие кейсы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Организации и др. 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9.2. Результаты программ наставничества педагогических работников в Организации публикуются после их завершения.</w:t>
      </w:r>
    </w:p>
    <w:p w:rsidR="00DD09BE" w:rsidRDefault="00DD09BE" w:rsidP="00DD09B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DD09BE" w:rsidRDefault="00DD09BE" w:rsidP="001C7C2B">
      <w:pPr>
        <w:pStyle w:val="Default"/>
        <w:spacing w:after="240"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10. Заключительные положения</w:t>
      </w:r>
    </w:p>
    <w:p w:rsidR="003A5DB8" w:rsidRPr="003A5DB8" w:rsidRDefault="003A5DB8" w:rsidP="001C7C2B">
      <w:pPr>
        <w:widowControl/>
        <w:autoSpaceDE/>
        <w:autoSpaceDN/>
        <w:spacing w:line="259" w:lineRule="auto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Pr="003A5DB8">
        <w:rPr>
          <w:rFonts w:eastAsiaTheme="minorHAnsi"/>
          <w:sz w:val="28"/>
          <w:szCs w:val="28"/>
        </w:rPr>
        <w:t xml:space="preserve">.1. Настоящее  </w:t>
      </w:r>
      <w:r w:rsidRPr="003A5DB8">
        <w:rPr>
          <w:rFonts w:eastAsiaTheme="minorHAnsi"/>
          <w:iCs/>
          <w:sz w:val="28"/>
          <w:szCs w:val="28"/>
        </w:rPr>
        <w:t xml:space="preserve">Положение </w:t>
      </w:r>
      <w:r w:rsidRPr="003A5DB8">
        <w:rPr>
          <w:rFonts w:eastAsiaTheme="minorHAnsi"/>
          <w:sz w:val="28"/>
          <w:szCs w:val="28"/>
        </w:rPr>
        <w:t>является локальным нормативным актом, принимается на заседании педагогического совета, Совета Центра и утверждается (либо вводится в действие) приказом директора, осуществляющей образовательную деятельность.</w:t>
      </w:r>
    </w:p>
    <w:p w:rsidR="003A5DB8" w:rsidRPr="003A5DB8" w:rsidRDefault="003A5DB8" w:rsidP="001C7C2B">
      <w:pPr>
        <w:widowControl/>
        <w:autoSpaceDE/>
        <w:autoSpaceDN/>
        <w:spacing w:line="259" w:lineRule="auto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Pr="003A5DB8">
        <w:rPr>
          <w:rFonts w:eastAsiaTheme="minorHAnsi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A5DB8" w:rsidRPr="003A5DB8" w:rsidRDefault="003A5DB8" w:rsidP="003A5DB8">
      <w:pPr>
        <w:widowControl/>
        <w:autoSpaceDE/>
        <w:autoSpaceDN/>
        <w:spacing w:after="160" w:line="259" w:lineRule="auto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Pr="003A5DB8">
        <w:rPr>
          <w:rFonts w:eastAsiaTheme="minorHAnsi"/>
          <w:sz w:val="28"/>
          <w:szCs w:val="28"/>
        </w:rPr>
        <w:t>.3. Настоящее </w:t>
      </w:r>
      <w:r w:rsidRPr="003A5DB8">
        <w:rPr>
          <w:rFonts w:eastAsiaTheme="minorHAnsi"/>
          <w:iCs/>
          <w:sz w:val="28"/>
          <w:szCs w:val="28"/>
        </w:rPr>
        <w:t xml:space="preserve">Положение </w:t>
      </w:r>
      <w:r w:rsidRPr="003A5DB8">
        <w:rPr>
          <w:rFonts w:eastAsiaTheme="minorHAnsi"/>
          <w:sz w:val="28"/>
          <w:szCs w:val="28"/>
        </w:rPr>
        <w:t>принимается на неопределенный срок. Изменения и дополнения к Положению принимаются в порядке, предусмотренном п.</w:t>
      </w:r>
      <w:r>
        <w:rPr>
          <w:rFonts w:eastAsiaTheme="minorHAnsi"/>
          <w:sz w:val="28"/>
          <w:szCs w:val="28"/>
        </w:rPr>
        <w:t>10</w:t>
      </w:r>
      <w:r w:rsidRPr="003A5DB8">
        <w:rPr>
          <w:rFonts w:eastAsiaTheme="minorHAnsi"/>
          <w:sz w:val="28"/>
          <w:szCs w:val="28"/>
        </w:rPr>
        <w:t>.1. настоящего Положения.</w:t>
      </w:r>
    </w:p>
    <w:p w:rsidR="003A5DB8" w:rsidRPr="003A5DB8" w:rsidRDefault="003A5DB8" w:rsidP="001C7C2B">
      <w:pPr>
        <w:widowControl/>
        <w:autoSpaceDE/>
        <w:autoSpaceDN/>
        <w:spacing w:line="259" w:lineRule="auto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10</w:t>
      </w:r>
      <w:r w:rsidRPr="003A5DB8">
        <w:rPr>
          <w:rFonts w:eastAsiaTheme="minorHAnsi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A5DB8" w:rsidRPr="003A5DB8" w:rsidRDefault="003A5DB8" w:rsidP="001C7C2B">
      <w:pPr>
        <w:widowControl/>
        <w:autoSpaceDE/>
        <w:autoSpaceDN/>
        <w:spacing w:line="259" w:lineRule="auto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Pr="003A5DB8">
        <w:rPr>
          <w:rFonts w:eastAsiaTheme="minorHAnsi"/>
          <w:sz w:val="28"/>
          <w:szCs w:val="28"/>
        </w:rPr>
        <w:t>.5. Настоящее Положение подлежит публикации на официальном сайте общеобразовательной организации.</w:t>
      </w:r>
    </w:p>
    <w:p w:rsidR="003A5DB8" w:rsidRPr="003A5DB8" w:rsidRDefault="003A5DB8" w:rsidP="003A5DB8">
      <w:pPr>
        <w:widowControl/>
        <w:autoSpaceDE/>
        <w:autoSpaceDN/>
        <w:spacing w:after="160" w:line="259" w:lineRule="auto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Pr="003A5DB8">
        <w:rPr>
          <w:rFonts w:eastAsiaTheme="minorHAnsi"/>
          <w:sz w:val="28"/>
          <w:szCs w:val="28"/>
        </w:rPr>
        <w:t>.6. Настоящий локальный нормативный акт пронумерованный, прошитый, заверенный подписью директора и скреплённый печатью включён в реестр локальных нормативных актов образовательной организации и хранится в папке «Локальные акты».</w:t>
      </w:r>
    </w:p>
    <w:p w:rsidR="00BF5D3E" w:rsidRPr="00D612E4" w:rsidRDefault="00BF5D3E" w:rsidP="00DD09B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BF5D3E" w:rsidRPr="00D612E4" w:rsidSect="00D612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9B7"/>
    <w:multiLevelType w:val="hybridMultilevel"/>
    <w:tmpl w:val="AA8EB1F8"/>
    <w:lvl w:ilvl="0" w:tplc="2CCE67D4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8D5F0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1A6891C8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45342740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1EC6F36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CB5064FE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C09A82C6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53CC2CCA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C0344204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">
    <w:nsid w:val="06080D9C"/>
    <w:multiLevelType w:val="hybridMultilevel"/>
    <w:tmpl w:val="93C80036"/>
    <w:lvl w:ilvl="0" w:tplc="5B1A82B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72A4DE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4C64F8A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1FD6B40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003EA7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3661AD2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BC6A288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AE2C70A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886C1FE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">
    <w:nsid w:val="0A0C3279"/>
    <w:multiLevelType w:val="hybridMultilevel"/>
    <w:tmpl w:val="1D48A93E"/>
    <w:lvl w:ilvl="0" w:tplc="24845CB6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A67CE6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21C287E8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6D92EEF4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98E40EE2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4E466770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9FDE9878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BEA68B30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482C2082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">
    <w:nsid w:val="0D011166"/>
    <w:multiLevelType w:val="hybridMultilevel"/>
    <w:tmpl w:val="3F842020"/>
    <w:lvl w:ilvl="0" w:tplc="DA26A0CC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56DC4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219CC41E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2B98E1CC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B687B9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4D308562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94FAD66C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95F2FD1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E26E3FD4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4">
    <w:nsid w:val="138335CF"/>
    <w:multiLevelType w:val="hybridMultilevel"/>
    <w:tmpl w:val="2CA2CEF4"/>
    <w:lvl w:ilvl="0" w:tplc="F57C214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7E555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8E6C654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CE5084C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4A84391A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EBC6B29E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FDCC480E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B1B4E83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C7660A72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5">
    <w:nsid w:val="178E5087"/>
    <w:multiLevelType w:val="hybridMultilevel"/>
    <w:tmpl w:val="353E0B5E"/>
    <w:lvl w:ilvl="0" w:tplc="5E0A206C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29EE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367C40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2DD24596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E820BAAC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D8781230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9C84EF0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3E6A466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7944CA60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6">
    <w:nsid w:val="1ADF2469"/>
    <w:multiLevelType w:val="hybridMultilevel"/>
    <w:tmpl w:val="2A5A1B18"/>
    <w:lvl w:ilvl="0" w:tplc="F28EE48C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465BB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4A9A638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CA861F6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B3D8DD5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37BE011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C8ACD6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2DF8FCA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3086F74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7">
    <w:nsid w:val="1BE605D0"/>
    <w:multiLevelType w:val="hybridMultilevel"/>
    <w:tmpl w:val="77C2BBA0"/>
    <w:lvl w:ilvl="0" w:tplc="5F663266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6C1A6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A5FE8AA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9F0E463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226B40E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17EAC7C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5D96B2E8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BA6CB8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1CC6FC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8">
    <w:nsid w:val="1DA03DF9"/>
    <w:multiLevelType w:val="hybridMultilevel"/>
    <w:tmpl w:val="71CAC1EE"/>
    <w:lvl w:ilvl="0" w:tplc="57A48892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207D3A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8D16F6AE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025E2E64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0D9EB84A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A516CD7A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73D42D7A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E6A2590C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982431DC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9">
    <w:nsid w:val="2281568A"/>
    <w:multiLevelType w:val="hybridMultilevel"/>
    <w:tmpl w:val="88BC1C5A"/>
    <w:lvl w:ilvl="0" w:tplc="F252F866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54BBD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916559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2D32385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209E974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2009C2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6C6C9B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10AEE3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9DD8D70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22A144BE"/>
    <w:multiLevelType w:val="multilevel"/>
    <w:tmpl w:val="511897A4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11">
    <w:nsid w:val="26065B46"/>
    <w:multiLevelType w:val="hybridMultilevel"/>
    <w:tmpl w:val="AD0A0208"/>
    <w:lvl w:ilvl="0" w:tplc="4630023C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AE1EE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3BEA06EE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441EAB16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0EAAF23E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CCD235C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6FB4C306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55AE4B2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40D82E68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2">
    <w:nsid w:val="2A6D4CEC"/>
    <w:multiLevelType w:val="hybridMultilevel"/>
    <w:tmpl w:val="6C58EA44"/>
    <w:lvl w:ilvl="0" w:tplc="FB14B2F8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62B526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D80D37C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0AE834A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3D483D86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AFA61584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BC1CEEA6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05165D88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A7BED360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3">
    <w:nsid w:val="2DF250E9"/>
    <w:multiLevelType w:val="multilevel"/>
    <w:tmpl w:val="D52C90D2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4">
    <w:nsid w:val="31E973F9"/>
    <w:multiLevelType w:val="hybridMultilevel"/>
    <w:tmpl w:val="B260B58C"/>
    <w:lvl w:ilvl="0" w:tplc="29FAC25C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65DC4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AD3C88AE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0F1CE1A4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D6D40F52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0AEC7DF6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BC0A6E9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18EC554A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62829FDC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15">
    <w:nsid w:val="32BA3E72"/>
    <w:multiLevelType w:val="hybridMultilevel"/>
    <w:tmpl w:val="D3D0680C"/>
    <w:lvl w:ilvl="0" w:tplc="14183B72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7421CE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5CA80318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047C7EAE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4AECB120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9DF08CC8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482E5E94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D3BEAD78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61DCC332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16">
    <w:nsid w:val="33061B1C"/>
    <w:multiLevelType w:val="multilevel"/>
    <w:tmpl w:val="3120ED08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7">
    <w:nsid w:val="34473529"/>
    <w:multiLevelType w:val="hybridMultilevel"/>
    <w:tmpl w:val="64F47636"/>
    <w:lvl w:ilvl="0" w:tplc="56A67676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64879D2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8A8BFE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AB65D6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535C54C4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7F64A410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90D0F7DE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96B061C4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2F7E5812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8">
    <w:nsid w:val="34A26DCE"/>
    <w:multiLevelType w:val="hybridMultilevel"/>
    <w:tmpl w:val="A29CA1AC"/>
    <w:lvl w:ilvl="0" w:tplc="B98E32BC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BAC6FA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1CBFC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5D46B43C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E2683982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B60EBB1C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96C4850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3E8AC66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DA0CA55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9">
    <w:nsid w:val="381C4385"/>
    <w:multiLevelType w:val="hybridMultilevel"/>
    <w:tmpl w:val="31003468"/>
    <w:lvl w:ilvl="0" w:tplc="D27A24B8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FBEF91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DA199A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972FF86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3EE08AB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07103354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A18C2146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04322B54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90D492E2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0">
    <w:nsid w:val="3EB264EA"/>
    <w:multiLevelType w:val="hybridMultilevel"/>
    <w:tmpl w:val="493621EA"/>
    <w:lvl w:ilvl="0" w:tplc="81065F28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6F6B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46A8015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ED50B03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D2EE73DE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9C3654E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18B669D4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4DCABBDE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D3E84F2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1">
    <w:nsid w:val="47FD6AB6"/>
    <w:multiLevelType w:val="hybridMultilevel"/>
    <w:tmpl w:val="48984734"/>
    <w:lvl w:ilvl="0" w:tplc="0BB8FAC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86A9B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E20EF2A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26EA4CC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18A6EE7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EBEF01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D120DB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23C326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DFF8E47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2">
    <w:nsid w:val="4A76551F"/>
    <w:multiLevelType w:val="multilevel"/>
    <w:tmpl w:val="FA401DB4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3">
    <w:nsid w:val="50C30799"/>
    <w:multiLevelType w:val="hybridMultilevel"/>
    <w:tmpl w:val="55507458"/>
    <w:lvl w:ilvl="0" w:tplc="DB366782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5E8D04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3B44F71E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CA5A7964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5E3C7D84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93804288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E7D0B3D0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D0027096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9D04221C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24">
    <w:nsid w:val="54214B9F"/>
    <w:multiLevelType w:val="hybridMultilevel"/>
    <w:tmpl w:val="D1A2C680"/>
    <w:lvl w:ilvl="0" w:tplc="9F0E8572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42A19C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6ABDA8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5DA4B246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B1602D10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3892C62A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E52A36C2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3B0CA2F0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7D4EB75A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5">
    <w:nsid w:val="55CD6253"/>
    <w:multiLevelType w:val="hybridMultilevel"/>
    <w:tmpl w:val="8B945426"/>
    <w:lvl w:ilvl="0" w:tplc="96FCCB02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2A702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DA92988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4224E93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B2E19F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9AAF4C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565466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78E25B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EF4E68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6">
    <w:nsid w:val="577A3C6C"/>
    <w:multiLevelType w:val="hybridMultilevel"/>
    <w:tmpl w:val="80CEC75C"/>
    <w:lvl w:ilvl="0" w:tplc="AE06994C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94DAF8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0FD4A0BC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F4FC1570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CF568E1C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5C50FABE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CD9C8E5C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F70C3980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344CAE6A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27">
    <w:nsid w:val="57AC302D"/>
    <w:multiLevelType w:val="hybridMultilevel"/>
    <w:tmpl w:val="CDBC61F2"/>
    <w:lvl w:ilvl="0" w:tplc="FE28046C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5A7D00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B7CFF4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224E98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48E79C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DEE980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DD2EAB9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732CC24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A127DA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8">
    <w:nsid w:val="588E1400"/>
    <w:multiLevelType w:val="hybridMultilevel"/>
    <w:tmpl w:val="02ACD96A"/>
    <w:lvl w:ilvl="0" w:tplc="6218AC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28D92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A87648B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DDA4D8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92F8E20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C0D431B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2DD0E994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6D5278E0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9796C6D4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9">
    <w:nsid w:val="5C404937"/>
    <w:multiLevelType w:val="multilevel"/>
    <w:tmpl w:val="036E0E80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0">
    <w:nsid w:val="5D8F0D18"/>
    <w:multiLevelType w:val="hybridMultilevel"/>
    <w:tmpl w:val="120CD7FC"/>
    <w:lvl w:ilvl="0" w:tplc="5AD2B3D2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45BD8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78708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9C4807B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F65EFFD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56F6B36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FB0CC12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B17096A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916C76C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1">
    <w:nsid w:val="60BB3F4F"/>
    <w:multiLevelType w:val="hybridMultilevel"/>
    <w:tmpl w:val="D144A744"/>
    <w:lvl w:ilvl="0" w:tplc="6B7E500A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4C42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E00E41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59E87A2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98894A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730C96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D10AF6E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7C6CC9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F5E1C8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2">
    <w:nsid w:val="626B7670"/>
    <w:multiLevelType w:val="multilevel"/>
    <w:tmpl w:val="91E6AC8A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33">
    <w:nsid w:val="6A0E66B2"/>
    <w:multiLevelType w:val="hybridMultilevel"/>
    <w:tmpl w:val="0B2845CA"/>
    <w:lvl w:ilvl="0" w:tplc="A6162C0E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A2ABF2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026C4E32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2B3E6A80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4A1CA066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FDF06684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4CEC58BE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074AEC2A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943C5AAC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4">
    <w:nsid w:val="6FDE7037"/>
    <w:multiLevelType w:val="multilevel"/>
    <w:tmpl w:val="955EB260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35">
    <w:nsid w:val="788C6517"/>
    <w:multiLevelType w:val="hybridMultilevel"/>
    <w:tmpl w:val="EF229500"/>
    <w:lvl w:ilvl="0" w:tplc="CC0442D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6C011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CAC220B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CD2A6F8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09ED2A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9ACC4D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1E2E9D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7980ACB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FEDE38E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8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4"/>
  </w:num>
  <w:num w:numId="9">
    <w:abstractNumId w:val="9"/>
  </w:num>
  <w:num w:numId="10">
    <w:abstractNumId w:val="34"/>
  </w:num>
  <w:num w:numId="11">
    <w:abstractNumId w:val="21"/>
  </w:num>
  <w:num w:numId="12">
    <w:abstractNumId w:val="15"/>
  </w:num>
  <w:num w:numId="13">
    <w:abstractNumId w:val="33"/>
  </w:num>
  <w:num w:numId="14">
    <w:abstractNumId w:val="2"/>
  </w:num>
  <w:num w:numId="15">
    <w:abstractNumId w:val="16"/>
  </w:num>
  <w:num w:numId="16">
    <w:abstractNumId w:val="6"/>
  </w:num>
  <w:num w:numId="17">
    <w:abstractNumId w:val="13"/>
  </w:num>
  <w:num w:numId="18">
    <w:abstractNumId w:val="19"/>
  </w:num>
  <w:num w:numId="19">
    <w:abstractNumId w:val="22"/>
  </w:num>
  <w:num w:numId="20">
    <w:abstractNumId w:val="11"/>
  </w:num>
  <w:num w:numId="21">
    <w:abstractNumId w:val="23"/>
  </w:num>
  <w:num w:numId="22">
    <w:abstractNumId w:val="35"/>
  </w:num>
  <w:num w:numId="23">
    <w:abstractNumId w:val="18"/>
  </w:num>
  <w:num w:numId="24">
    <w:abstractNumId w:val="27"/>
  </w:num>
  <w:num w:numId="25">
    <w:abstractNumId w:val="31"/>
  </w:num>
  <w:num w:numId="26">
    <w:abstractNumId w:val="24"/>
  </w:num>
  <w:num w:numId="27">
    <w:abstractNumId w:val="25"/>
  </w:num>
  <w:num w:numId="28">
    <w:abstractNumId w:val="29"/>
  </w:num>
  <w:num w:numId="29">
    <w:abstractNumId w:val="30"/>
  </w:num>
  <w:num w:numId="30">
    <w:abstractNumId w:val="8"/>
  </w:num>
  <w:num w:numId="31">
    <w:abstractNumId w:val="10"/>
  </w:num>
  <w:num w:numId="32">
    <w:abstractNumId w:val="20"/>
  </w:num>
  <w:num w:numId="33">
    <w:abstractNumId w:val="26"/>
  </w:num>
  <w:num w:numId="34">
    <w:abstractNumId w:val="32"/>
  </w:num>
  <w:num w:numId="35">
    <w:abstractNumId w:val="1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39"/>
    <w:rsid w:val="00116539"/>
    <w:rsid w:val="001C7C2B"/>
    <w:rsid w:val="002163FB"/>
    <w:rsid w:val="00237CC7"/>
    <w:rsid w:val="002C0512"/>
    <w:rsid w:val="003505C1"/>
    <w:rsid w:val="0035670C"/>
    <w:rsid w:val="003A5DB8"/>
    <w:rsid w:val="003B12F8"/>
    <w:rsid w:val="003C2A7C"/>
    <w:rsid w:val="003C42D5"/>
    <w:rsid w:val="004143DA"/>
    <w:rsid w:val="00454006"/>
    <w:rsid w:val="0053464E"/>
    <w:rsid w:val="00582842"/>
    <w:rsid w:val="00644FB6"/>
    <w:rsid w:val="00687B37"/>
    <w:rsid w:val="00772617"/>
    <w:rsid w:val="00893C59"/>
    <w:rsid w:val="008C08ED"/>
    <w:rsid w:val="009B45D1"/>
    <w:rsid w:val="00A83079"/>
    <w:rsid w:val="00AB4869"/>
    <w:rsid w:val="00B10908"/>
    <w:rsid w:val="00BF5D3E"/>
    <w:rsid w:val="00D047EA"/>
    <w:rsid w:val="00D0760F"/>
    <w:rsid w:val="00D612E4"/>
    <w:rsid w:val="00DD09BE"/>
    <w:rsid w:val="00E557B8"/>
    <w:rsid w:val="00E970A5"/>
    <w:rsid w:val="00F14A05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12E4"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612E4"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12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612E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1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2E4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12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612E4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612E4"/>
  </w:style>
  <w:style w:type="paragraph" w:customStyle="1" w:styleId="Default">
    <w:name w:val="Default"/>
    <w:qFormat/>
    <w:rsid w:val="00DD09B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7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12E4"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612E4"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12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612E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1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2E4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12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612E4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612E4"/>
  </w:style>
  <w:style w:type="paragraph" w:customStyle="1" w:styleId="Default">
    <w:name w:val="Default"/>
    <w:qFormat/>
    <w:rsid w:val="00DD09B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7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mm855</dc:creator>
  <cp:lastModifiedBy>User-02</cp:lastModifiedBy>
  <cp:revision>7</cp:revision>
  <cp:lastPrinted>2023-04-04T10:58:00Z</cp:lastPrinted>
  <dcterms:created xsi:type="dcterms:W3CDTF">2022-03-30T07:48:00Z</dcterms:created>
  <dcterms:modified xsi:type="dcterms:W3CDTF">2023-04-04T10:58:00Z</dcterms:modified>
</cp:coreProperties>
</file>